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eastAsia="zh-CN"/>
        </w:rPr>
        <w:t>关于《新疆维吾尔自治区教育考试招生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eastAsia="zh-CN"/>
        </w:rPr>
        <w:t>督查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eastAsia="zh-CN"/>
        </w:rPr>
        <w:t>管理办法》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val="zh-CN" w:eastAsia="zh-CN"/>
          <w14:textFill>
            <w14:solidFill>
              <w14:schemeClr w14:val="tx1"/>
            </w14:solidFill>
          </w14:textFill>
        </w:rPr>
        <w:t>起草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eastAsia="zh-CN"/>
        </w:rPr>
        <w:t>说明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 w:color="auto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背景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及必要性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both"/>
        <w:textAlignment w:val="auto"/>
        <w:rPr>
          <w:rFonts w:hint="eastAsia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近年来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，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教育考试院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在开展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规范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各项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教育考试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招生管理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工作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认定与处理考试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招生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违规违纪行为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查处和纠正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考试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招生过程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中失职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失责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行为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u w:val="none" w:color="auto"/>
          <w:lang w:val="en-US" w:eastAsia="zh-CN"/>
        </w:rPr>
        <w:t>”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工作时，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没有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关于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考试招生督查工作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专门法律法规或规范性文件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，只能参考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教育法、教育部令、相关考试招生政策文件或考务工作手册等法律法规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规章制度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为使教育考试招生工作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有章可循、有规可依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教育考试院起草了《新疆维吾尔自治区教育考试招生督查管理办法》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（以下简称《管理办法》）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明确了督查主体、被督查对象、督查事项、督查方式、追责问责等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进一步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落实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教育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考试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招生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工作督查指导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责任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为后期各项教育考试招生中的考务督查工作提供依据。</w:t>
      </w:r>
    </w:p>
    <w:p>
      <w:pPr>
        <w:pStyle w:val="10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二、制定依据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eastAsia" w:eastAsia="方正仿宋_GBK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中华人民共和国教育法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eastAsia" w:eastAsia="方正仿宋_GBK" w:cs="Times New Roman"/>
          <w:sz w:val="32"/>
          <w:szCs w:val="32"/>
          <w:lang w:eastAsia="zh-CN"/>
        </w:rPr>
        <w:t>《国家教育考试违规处理办法》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《普通高等学校招生违规行为处理暂行办法》《普通高等学校学生管理规定》</w:t>
      </w:r>
      <w:r>
        <w:rPr>
          <w:rFonts w:hint="eastAsia" w:eastAsia="方正仿宋_GBK" w:cs="Times New Roman"/>
          <w:sz w:val="32"/>
          <w:szCs w:val="32"/>
          <w:lang w:eastAsia="zh-CN"/>
        </w:rPr>
        <w:t>和国家、自治区相关考试招生工作规定，以及《关于印发</w:t>
      </w:r>
      <w:r>
        <w:rPr>
          <w:rFonts w:hint="eastAsia" w:ascii="方正仿宋_GBK" w:hAnsi="方正仿宋_GBK" w:eastAsia="方正仿宋_GBK" w:cs="方正仿宋_GBK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&lt;新疆维吾尔自治区教育考试院职能配置、内设机构和人员编制规定&gt;的通知</w:t>
      </w:r>
      <w:r>
        <w:rPr>
          <w:rFonts w:hint="eastAsia" w:eastAsia="方正仿宋_GBK" w:cs="Times New Roman"/>
          <w:sz w:val="32"/>
          <w:szCs w:val="32"/>
          <w:lang w:eastAsia="zh-CN"/>
        </w:rPr>
        <w:t>》（新党编委〔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2020</w:t>
      </w:r>
      <w:r>
        <w:rPr>
          <w:rFonts w:hint="eastAsia" w:eastAsia="方正仿宋_GBK" w:cs="Times New Roman"/>
          <w:sz w:val="32"/>
          <w:szCs w:val="32"/>
          <w:lang w:eastAsia="zh-CN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11号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eastAsia" w:eastAsia="方正仿宋_GBK" w:cs="Times New Roman"/>
          <w:color w:val="auto"/>
          <w:sz w:val="32"/>
          <w:szCs w:val="32"/>
          <w:u w:val="none" w:color="auto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起草过程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2025年2月，我院结合考试招生工作实际，起草了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《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管理办法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》，先后征求了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教育考试院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各部室、法律顾问，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教育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厅政策法规处的意见建议，</w:t>
      </w:r>
      <w:r>
        <w:rPr>
          <w:rFonts w:hint="eastAsia" w:eastAsia="方正仿宋_GBK" w:cs="Times New Roman"/>
          <w:snapToGrid/>
          <w:kern w:val="0"/>
          <w:sz w:val="32"/>
          <w:szCs w:val="32"/>
          <w:lang w:eastAsia="zh-CN"/>
        </w:rPr>
        <w:t>按照反馈意见进行修改完善形成了此稿，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并经2025年5月21日教育考试院党委会研究通过。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3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四、主要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《管理办法》共五章。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第一章：总则。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共5条，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主要对管理办法制定的背景、意义和依据，以及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督查主体、被督查对象和督查工作原则进行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了介绍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第二章：督查范围和内容。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主要对考试招生督查范围（各级各类教育考试招生工作）和主要内容（10项）进行了明确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第三章：督查方式。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主要对根据信访、举报事项和督查发现问题的严重程度、影响大小，采取对应的督查形式进行了说明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第四章：督查结果运用。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主要对单位和个人在考试招生工作中违法、违规、违纪行为的处理主体、依据和形式进行了明确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3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第五章：附则。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对解释机构和本办法实施时间等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lang w:eastAsia="zh-CN"/>
        </w:rPr>
        <w:t>进行了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lang w:eastAsia="zh-CN"/>
        </w:rPr>
        <w:t>说明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topLinePunct w:val="0"/>
        <w:autoSpaceDE/>
        <w:autoSpaceDN/>
        <w:bidi w:val="0"/>
        <w:spacing w:line="530" w:lineRule="exact"/>
        <w:ind w:firstLine="640" w:firstLineChars="200"/>
        <w:jc w:val="left"/>
        <w:textAlignment w:val="auto"/>
        <w:rPr>
          <w:rFonts w:hint="eastAsia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lang w:eastAsia="zh-CN"/>
        </w:rPr>
        <w:t>五、需要说明的问题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topLinePunct w:val="0"/>
        <w:autoSpaceDE/>
        <w:autoSpaceDN/>
        <w:bidi w:val="0"/>
        <w:spacing w:line="530" w:lineRule="exact"/>
        <w:ind w:firstLine="640" w:firstLineChars="200"/>
        <w:jc w:val="left"/>
        <w:textAlignment w:val="auto"/>
        <w:rPr>
          <w:rFonts w:hint="default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i w:val="0"/>
          <w:iCs w:val="0"/>
          <w:caps w:val="0"/>
          <w:spacing w:val="0"/>
          <w:sz w:val="32"/>
          <w:szCs w:val="32"/>
          <w:lang w:val="en-US" w:eastAsia="zh-CN"/>
        </w:rPr>
        <w:t>制定《管理办法》是规范教育考试招生秩序、维护考试招生的公平性与权威性、提升社会公信力与满意度的重要举措。通过建立健全监管机制，强化责任追究与长效威慑，进一步遏制违规行为、规范权力运行、保障考生权益、促进阳光招生，为切实贯彻落实国家及自治区各项考试招生政策提供有力保障。</w:t>
      </w:r>
    </w:p>
    <w:sectPr>
      <w:footerReference r:id="rId3" w:type="default"/>
      <w:pgSz w:w="11906" w:h="16838"/>
      <w:pgMar w:top="2098" w:right="1474" w:bottom="181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0ADBCC"/>
    <w:multiLevelType w:val="singleLevel"/>
    <w:tmpl w:val="940ADB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4110D"/>
    <w:rsid w:val="08BC4F5A"/>
    <w:rsid w:val="16A62981"/>
    <w:rsid w:val="2EAF13AF"/>
    <w:rsid w:val="2EE72300"/>
    <w:rsid w:val="3B3263BC"/>
    <w:rsid w:val="462E688A"/>
    <w:rsid w:val="46BB0391"/>
    <w:rsid w:val="4A3547D6"/>
    <w:rsid w:val="4C7B5CEF"/>
    <w:rsid w:val="508A4E5C"/>
    <w:rsid w:val="54145B13"/>
    <w:rsid w:val="57024291"/>
    <w:rsid w:val="5C1A7B36"/>
    <w:rsid w:val="67AB7EA3"/>
    <w:rsid w:val="6FEE03D4"/>
    <w:rsid w:val="72620DB4"/>
    <w:rsid w:val="74D72AB5"/>
    <w:rsid w:val="7825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spacing w:after="0"/>
      <w:ind w:firstLine="20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ascii="Calibri" w:hAnsi="Calibri" w:eastAsia="方正小标宋简体"/>
      <w:sz w:val="36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HTML Addre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2023-03-20T07:00:00Z</dcterms:created>
  <dc:creator>Administrator</dc:creator>
  <cp:lastModifiedBy>Administrator</cp:lastModifiedBy>
  <cp:lastPrinted>2025-07-09T11:33:00Z</cp:lastPrinted>
  <dcterms:modified xsi:type="dcterms:W3CDTF">2025-08-06T13:06:39Z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